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80" w:rightFromText="180" w:tblpX="0" w:tblpY="0"/>
        <w:tblW w:w="96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811"/>
      </w:tblGrid>
      <w:tr>
        <w:trPr/>
        <w:tc>
          <w:tcPr>
            <w:tcW w:w="4872" w:type="dxa"/>
            <w:tcBorders/>
          </w:tcPr>
          <w:p>
            <w:pPr>
              <w:pStyle w:val="Style25"/>
              <w:tabs>
                <w:tab w:val="clear" w:pos="708"/>
              </w:tabs>
              <w:ind w:hanging="0" w:left="0" w:righ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Style26"/>
              <w:tabs>
                <w:tab w:val="clear" w:pos="708"/>
              </w:tabs>
              <w:ind w:hanging="0" w:left="0" w:righ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81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76"/>
              <w:ind w:hanging="0"/>
              <w:jc w:val="left"/>
              <w:rPr/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УТВЕРЖДАЮ</w:t>
              <w:br/>
              <w:t>Начальник ОГУ «Аткарская рай СББЖ» __________________ Д.М. Мартемьянов</w:t>
              <w:br/>
              <w:t>«_____» _____________________ 2025 г.</w:t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160"/>
              <w:ind w:hanging="0"/>
              <w:jc w:val="left"/>
              <w:rPr/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(приказ от 09.04.2025 г. № 25-од)</w:t>
            </w:r>
          </w:p>
        </w:tc>
      </w:tr>
    </w:tbl>
    <w:p>
      <w:pPr>
        <w:pStyle w:val="Header"/>
        <w:spacing w:lineRule="auto" w:line="240"/>
        <w:ind w:hanging="0"/>
        <w:jc w:val="center"/>
        <w:rPr>
          <w:rFonts w:ascii="PT Astra Serif" w:hAnsi="PT Astra Serif"/>
        </w:rPr>
      </w:pPr>
      <w:r>
        <w:rPr/>
      </w:r>
    </w:p>
    <w:p>
      <w:pPr>
        <w:pStyle w:val="Normal"/>
        <w:spacing w:lineRule="auto" w:line="240" w:before="0" w:after="0"/>
        <w:ind w:hanging="0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ind w:hanging="0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ПОЛОЖЕНИЕ</w:t>
      </w:r>
    </w:p>
    <w:p>
      <w:pPr>
        <w:pStyle w:val="Normal"/>
        <w:tabs>
          <w:tab w:val="clear" w:pos="708"/>
          <w:tab w:val="left" w:pos="9356" w:leader="none"/>
        </w:tabs>
        <w:ind w:hanging="0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о мерах по недопущению составления неофициальной отчетности и использования поддельных документов в</w:t>
      </w:r>
    </w:p>
    <w:p>
      <w:pPr>
        <w:pStyle w:val="Normal"/>
        <w:tabs>
          <w:tab w:val="clear" w:pos="708"/>
          <w:tab w:val="left" w:pos="9356" w:leader="none"/>
        </w:tabs>
        <w:ind w:hanging="0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ОГУ «Аткарская районная станция по борьбе с болезнями животных» 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Положение о мерах по недопущению составления неофициальной отчетности и использования поддельных документов в ОГУ «Аткарская районная станция по борьбе с болезнями животных» разработано с целью недопущения составления неофициальной отчетности и использования поддельных документов в ОГУ «Аткарская районная станция по борьбе с болезнями животных» (далее - Учреждение), удостоверяющих личность, документов об образовании, обеспечения учреждения достоверной информацией о квалификации на трудоустройство, сокращения числа нарушений и коррупции в Учреждении.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Положение регламентирует: последовательность мероприятий при работе с документами, представленными работниками при трудоустройстве (либо в процессе выполнения ими должностных обязанностей), вызвавшими обоснованные сомнения в подлинности и достоверности изложенных в них сведений, составленной неофициальной отчетности, документов, представленных работниками в процессе реализации деятельности Учреждения.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Положение также устанавливает процедуру подготовки и направления заявлений в правоохранительные органы о совершенном преступлении.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Настоящее положение обязательно для применения всеми сотрудниками Учреждения.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>1. Общие положения</w:t>
      </w:r>
    </w:p>
    <w:p>
      <w:pPr>
        <w:pStyle w:val="Normal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0" w:name="sub_5"/>
      <w:bookmarkEnd w:id="0"/>
      <w:r>
        <w:rPr>
          <w:rFonts w:cs="PT Astra Serif" w:ascii="PT Astra Serif" w:hAnsi="PT Astra Serif"/>
          <w:color w:val="000000"/>
          <w:sz w:val="28"/>
          <w:szCs w:val="28"/>
        </w:rPr>
        <w:t>1.1. 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1" w:name="sub_5_Копия_1"/>
      <w:bookmarkStart w:id="2" w:name="sub_6"/>
      <w:bookmarkEnd w:id="1"/>
      <w:bookmarkEnd w:id="2"/>
      <w:r>
        <w:rPr>
          <w:rFonts w:cs="PT Astra Serif" w:ascii="PT Astra Serif" w:hAnsi="PT Astra Serif"/>
          <w:color w:val="000000"/>
          <w:sz w:val="28"/>
          <w:szCs w:val="28"/>
        </w:rPr>
        <w:t>1.2. Официальный документ - письменный акт, выполненный на бумажном носителе, исходящий от того или иного структурного подразделения,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3" w:name="sub_6_Копия_1"/>
      <w:bookmarkStart w:id="4" w:name="sub_7"/>
      <w:bookmarkEnd w:id="3"/>
      <w:bookmarkEnd w:id="4"/>
      <w:r>
        <w:rPr>
          <w:rFonts w:cs="PT Astra Serif" w:ascii="PT Astra Serif" w:hAnsi="PT Astra Serif"/>
          <w:color w:val="000000"/>
          <w:sz w:val="28"/>
          <w:szCs w:val="28"/>
        </w:rPr>
        <w:t>1.3. Экземпляр - образец тиражированного документа, идентичный оригиналу.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5" w:name="sub_7_Копия_1"/>
      <w:bookmarkStart w:id="6" w:name="sub_8"/>
      <w:bookmarkEnd w:id="5"/>
      <w:bookmarkEnd w:id="6"/>
      <w:r>
        <w:rPr>
          <w:rFonts w:cs="PT Astra Serif" w:ascii="PT Astra Serif" w:hAnsi="PT Astra Serif"/>
          <w:color w:val="000000"/>
          <w:sz w:val="28"/>
          <w:szCs w:val="28"/>
        </w:rPr>
        <w:t>1.4. Статистическая отчетность - система количественных и качественных показателей, характеризующих работу Учреждения за определенный период времени.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7" w:name="sub_8_Копия_1"/>
      <w:bookmarkStart w:id="8" w:name="sub_9"/>
      <w:bookmarkEnd w:id="7"/>
      <w:bookmarkEnd w:id="8"/>
      <w:r>
        <w:rPr>
          <w:rFonts w:cs="PT Astra Serif" w:ascii="PT Astra Serif" w:hAnsi="PT Astra Serif"/>
          <w:color w:val="000000"/>
          <w:sz w:val="28"/>
          <w:szCs w:val="28"/>
        </w:rPr>
        <w:t>1.5. Виды отчетности, применяемые в Учреждении: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9" w:name="sub_9_Копия_1"/>
      <w:bookmarkEnd w:id="9"/>
      <w:r>
        <w:rPr>
          <w:rFonts w:cs="PT Astra Serif" w:ascii="PT Astra Serif" w:hAnsi="PT Astra Serif"/>
          <w:color w:val="000000"/>
          <w:sz w:val="28"/>
          <w:szCs w:val="28"/>
        </w:rPr>
        <w:t>- государственная и ведомственная отчетность - отчетность, составляемая на основе утвержденных унифицированных форм и в соответствии с утвержденными нормативными документами;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- внутренняя отчетность - разработанные и утвержденные руководителем Учреждения бланки. Обязательными реквизитами этих отчетов являются: наименование Учреждения, наименование подразделения (если это отчет или справка о работе подразделения), название вида документа, дата, номер документа, место составления, заголовок по тексту, подпись, гриф утверждения (на отчетах) или резолюция руководителя (на справке отчетного характера).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10" w:name="sub_10"/>
      <w:bookmarkEnd w:id="10"/>
      <w:r>
        <w:rPr>
          <w:rFonts w:cs="PT Astra Serif" w:ascii="PT Astra Serif" w:hAnsi="PT Astra Serif"/>
          <w:color w:val="000000"/>
          <w:sz w:val="28"/>
          <w:szCs w:val="28"/>
        </w:rPr>
        <w:t>1.6. Под недействительными документами следует понимать: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11" w:name="sub_10_Копия_1"/>
      <w:bookmarkStart w:id="12" w:name="sub_11"/>
      <w:bookmarkEnd w:id="11"/>
      <w:bookmarkEnd w:id="12"/>
      <w:r>
        <w:rPr>
          <w:rFonts w:cs="PT Astra Serif" w:ascii="PT Astra Serif" w:hAnsi="PT Astra Serif"/>
          <w:color w:val="000000"/>
          <w:sz w:val="28"/>
          <w:szCs w:val="28"/>
        </w:rPr>
        <w:t>1.6.1. Полностью изготовленные фиктивные документы или подлинные документы, в которые внесены изменения путем подчисток, дописок, исправления или уничтожения части текста, внесения в него дополнительных данных, проставления оттиска поддельного штампа или печати и т.п.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13" w:name="sub_11_Копия_1"/>
      <w:bookmarkStart w:id="14" w:name="sub_12"/>
      <w:bookmarkEnd w:id="13"/>
      <w:bookmarkEnd w:id="14"/>
      <w:r>
        <w:rPr>
          <w:rFonts w:cs="PT Astra Serif" w:ascii="PT Astra Serif" w:hAnsi="PT Astra Serif"/>
          <w:color w:val="000000"/>
          <w:sz w:val="28"/>
          <w:szCs w:val="28"/>
        </w:rPr>
        <w:t>1.6.2. Фактически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(изготавливаются на официальном бланке, содержат наименования должностей и фамилии лиц, уполномоченных их подписывать), однако внесенные в него сведения (текст, цифровые данные) являются сфальсифицированными.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15" w:name="sub_12_Копия_1"/>
      <w:bookmarkStart w:id="16" w:name="sub_13"/>
      <w:bookmarkEnd w:id="15"/>
      <w:bookmarkEnd w:id="16"/>
      <w:r>
        <w:rPr>
          <w:rFonts w:cs="PT Astra Serif" w:ascii="PT Astra Serif" w:hAnsi="PT Astra Serif"/>
          <w:color w:val="000000"/>
          <w:sz w:val="28"/>
          <w:szCs w:val="28"/>
        </w:rPr>
        <w:t>1.6.3. Выданные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17" w:name="sub_13_Копия_1"/>
      <w:bookmarkStart w:id="18" w:name="sub_14"/>
      <w:bookmarkEnd w:id="17"/>
      <w:bookmarkEnd w:id="18"/>
      <w:r>
        <w:rPr>
          <w:rFonts w:cs="PT Astra Serif" w:ascii="PT Astra Serif" w:hAnsi="PT Astra Serif"/>
          <w:color w:val="000000"/>
          <w:sz w:val="28"/>
          <w:szCs w:val="28"/>
        </w:rPr>
        <w:t>1.7. Использование недействительных документов заключается в их представлении в качестве оснований для трудоустройства, а также проведения любого из действий, отнесенных к компетенции Учреждения.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  <w:bookmarkStart w:id="19" w:name="sub_14_Копия_1"/>
      <w:bookmarkStart w:id="20" w:name="sub_14_Копия_1"/>
      <w:bookmarkEnd w:id="20"/>
    </w:p>
    <w:p>
      <w:pPr>
        <w:pStyle w:val="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bookmarkStart w:id="21" w:name="sub_15"/>
      <w:bookmarkEnd w:id="21"/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>2. Действия сотрудников при возникновении сомнений</w:t>
      </w:r>
    </w:p>
    <w:p>
      <w:pPr>
        <w:pStyle w:val="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>в подлинности представленных документов</w:t>
      </w:r>
    </w:p>
    <w:p>
      <w:pPr>
        <w:pStyle w:val="Normal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  <w:bookmarkStart w:id="22" w:name="sub_15_Копия_1"/>
      <w:bookmarkStart w:id="23" w:name="sub_15_Копия_1"/>
      <w:bookmarkEnd w:id="23"/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24" w:name="sub_16"/>
      <w:bookmarkEnd w:id="24"/>
      <w:r>
        <w:rPr>
          <w:rFonts w:cs="PT Astra Serif" w:ascii="PT Astra Serif" w:hAnsi="PT Astra Serif"/>
          <w:color w:val="000000"/>
          <w:sz w:val="28"/>
          <w:szCs w:val="28"/>
        </w:rPr>
        <w:t>2.1. В случае возникновения обоснованных сомнений в подлинности представленных документов и достоверности содержащейся в них информации сотрудники структурных подразделений, осуществляющие непосредственную обработку и учет корреспонденции либо правовую экспертизу, обязаны предпринимать меры, направленные на устранение возникших сомнений и на получение дополнительных сведений.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25" w:name="sub_16_Копия_1"/>
      <w:bookmarkStart w:id="26" w:name="sub_17"/>
      <w:bookmarkEnd w:id="25"/>
      <w:bookmarkEnd w:id="26"/>
      <w:r>
        <w:rPr>
          <w:rFonts w:cs="PT Astra Serif" w:ascii="PT Astra Serif" w:hAnsi="PT Astra Serif"/>
          <w:color w:val="000000"/>
          <w:sz w:val="28"/>
          <w:szCs w:val="28"/>
        </w:rPr>
        <w:t>2.2. При возникновении у сотрудника Учреждения сомнений в подлинности документа, он обязан незамедлительно сообщить об этом своему непосредственному руководителю.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27" w:name="sub_17_Копия_1"/>
      <w:bookmarkStart w:id="28" w:name="sub_18"/>
      <w:bookmarkEnd w:id="27"/>
      <w:bookmarkEnd w:id="28"/>
      <w:r>
        <w:rPr>
          <w:rFonts w:cs="PT Astra Serif" w:ascii="PT Astra Serif" w:hAnsi="PT Astra Serif"/>
          <w:color w:val="000000"/>
          <w:sz w:val="28"/>
          <w:szCs w:val="28"/>
        </w:rPr>
        <w:t>2.3. В случае сомнений в подлинности документа, в том числе составляющего отчетность, у лица запрашиваются разъяснения относительно установления фактов подлинности документов, после чего данная информация передается на рассмотрение комиссии по соблюдению требований к служебному поведению.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29" w:name="sub_18_Копия_1"/>
      <w:bookmarkStart w:id="30" w:name="sub_19"/>
      <w:bookmarkEnd w:id="29"/>
      <w:bookmarkEnd w:id="30"/>
      <w:r>
        <w:rPr>
          <w:rFonts w:cs="PT Astra Serif" w:ascii="PT Astra Serif" w:hAnsi="PT Astra Serif"/>
          <w:color w:val="000000"/>
          <w:sz w:val="28"/>
          <w:szCs w:val="28"/>
        </w:rPr>
        <w:t>2.4. В случае принятия руководителем Учреждения решения о направлении запроса в инстанцию, выдавшую документ, вызывающий сомнение в его подлинности, данное решение доводится до руководителя инстанции, предоставившего документ.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1" w:name="sub_19_Копия_1"/>
      <w:bookmarkStart w:id="32" w:name="sub_20"/>
      <w:bookmarkEnd w:id="31"/>
      <w:bookmarkEnd w:id="32"/>
      <w:r>
        <w:rPr>
          <w:rFonts w:cs="PT Astra Serif" w:ascii="PT Astra Serif" w:hAnsi="PT Astra Serif"/>
          <w:color w:val="000000"/>
          <w:sz w:val="28"/>
          <w:szCs w:val="28"/>
        </w:rPr>
        <w:t>2.5. При необходимости от лица, предоставившего документ, вызывающий сомнение в его подлинности, необходимо получить согласие на обработку персональных данных, после чего работник, в адрес которого был предоставлен документ, направляет запрос в инстанцию, выдавшую документ, за подписью руководителя Учреждения.</w:t>
      </w:r>
    </w:p>
    <w:p>
      <w:pPr>
        <w:pStyle w:val="Normal"/>
        <w:ind w:firstLine="709" w:right="0"/>
        <w:jc w:val="both"/>
        <w:rPr/>
      </w:pPr>
      <w:bookmarkStart w:id="33" w:name="sub_20_Копия_1"/>
      <w:bookmarkStart w:id="34" w:name="sub_21"/>
      <w:bookmarkEnd w:id="33"/>
      <w:bookmarkEnd w:id="34"/>
      <w:r>
        <w:rPr>
          <w:rFonts w:cs="PT Astra Serif" w:ascii="PT Astra Serif" w:hAnsi="PT Astra Serif"/>
          <w:color w:val="000000"/>
          <w:sz w:val="28"/>
          <w:szCs w:val="28"/>
        </w:rPr>
        <w:t>2.6. 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документов (</w:t>
      </w:r>
      <w:hyperlink w:anchor="sub_31">
        <w:r>
          <w:rPr>
            <w:rStyle w:val="Hyperlink"/>
            <w:rFonts w:cs="PT Astra Serif" w:ascii="PT Astra Serif" w:hAnsi="PT Astra Serif"/>
            <w:color w:val="000000"/>
            <w:sz w:val="28"/>
            <w:szCs w:val="28"/>
            <w:u w:val="none"/>
          </w:rPr>
          <w:t>приложение № 1</w:t>
        </w:r>
      </w:hyperlink>
      <w:r>
        <w:rPr>
          <w:rFonts w:cs="PT Astra Serif" w:ascii="PT Astra Serif" w:hAnsi="PT Astra Serif"/>
          <w:color w:val="000000"/>
          <w:sz w:val="28"/>
          <w:szCs w:val="28"/>
        </w:rPr>
        <w:t>) с указанием последующего ответа. Журнал регистрации запрос ведется и хранится у лица, ответственного за работу по профилактике коррупционных и иных правонарушений в Учреждении.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5" w:name="sub_21_Копия_1"/>
      <w:bookmarkStart w:id="36" w:name="sub_22"/>
      <w:bookmarkEnd w:id="35"/>
      <w:bookmarkEnd w:id="36"/>
      <w:r>
        <w:rPr>
          <w:rFonts w:cs="PT Astra Serif" w:ascii="PT Astra Serif" w:hAnsi="PT Astra Serif"/>
          <w:color w:val="000000"/>
          <w:sz w:val="28"/>
          <w:szCs w:val="28"/>
        </w:rPr>
        <w:t>2.7. После получения ответа на запрос, данная информация незамедлительно доводится до руководителя Учреждения в виде служебной записки.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7" w:name="sub_22_Копия_1"/>
      <w:bookmarkStart w:id="38" w:name="sub_23"/>
      <w:bookmarkEnd w:id="37"/>
      <w:bookmarkEnd w:id="38"/>
      <w:r>
        <w:rPr>
          <w:rFonts w:cs="PT Astra Serif" w:ascii="PT Astra Serif" w:hAnsi="PT Astra Serif"/>
          <w:color w:val="000000"/>
          <w:sz w:val="28"/>
          <w:szCs w:val="28"/>
        </w:rPr>
        <w:t>2.8. В случае положительного ответа (указания в документе информации несоответствующей действительности или документ не выдавался данной инстанцией, др.) руководитель Учреждения рассматривает представленные документы и принимает решение о направлении заявления в правоохранительные органы о признаках совершенного преступления.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9" w:name="sub_23_Копия_1"/>
      <w:bookmarkStart w:id="40" w:name="sub_24"/>
      <w:bookmarkEnd w:id="39"/>
      <w:bookmarkEnd w:id="40"/>
      <w:r>
        <w:rPr>
          <w:rFonts w:cs="PT Astra Serif" w:ascii="PT Astra Serif" w:hAnsi="PT Astra Serif"/>
          <w:color w:val="000000"/>
          <w:sz w:val="28"/>
          <w:szCs w:val="28"/>
        </w:rPr>
        <w:t>2.9. На основании резолюции руководителя Учреждения о направлении заявления в правоохранительные органы, служебные (докладные) записки с приложенными к ним материалами передаются лицу, ответственному за работу по профилактике коррупционных и иных правонарушений для оформления заявления в правоохранительные органы.</w:t>
      </w:r>
    </w:p>
    <w:p>
      <w:pPr>
        <w:pStyle w:val="Normal"/>
        <w:ind w:firstLine="709" w:righ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41" w:name="sub_24_Копия_1"/>
      <w:bookmarkStart w:id="42" w:name="sub_25"/>
      <w:bookmarkEnd w:id="41"/>
      <w:bookmarkEnd w:id="42"/>
      <w:r>
        <w:rPr>
          <w:rFonts w:cs="PT Astra Serif" w:ascii="PT Astra Serif" w:hAnsi="PT Astra Serif"/>
          <w:color w:val="000000"/>
          <w:sz w:val="28"/>
          <w:szCs w:val="28"/>
        </w:rPr>
        <w:t>2.10. Представленные в Учреждение 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</w:t>
      </w:r>
    </w:p>
    <w:p>
      <w:pPr>
        <w:pStyle w:val="Normal"/>
        <w:ind w:firstLine="709" w:right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bookmarkStart w:id="43" w:name="sub_25_Копия_1"/>
      <w:bookmarkStart w:id="44" w:name="sub_26"/>
      <w:bookmarkEnd w:id="43"/>
      <w:bookmarkEnd w:id="44"/>
      <w:r>
        <w:rPr>
          <w:rFonts w:cs="PT Astra Serif" w:ascii="PT Astra Serif" w:hAnsi="PT Astra Serif"/>
          <w:color w:val="000000"/>
          <w:sz w:val="28"/>
          <w:szCs w:val="28"/>
        </w:rPr>
        <w:t>2.11. 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документы, по существу, т.е. с точки зрения достоверности, законности, отраженной в них информации, фактах и т.д. Достоверность информации, зафиксированной в документах, проверяется изучение этих и взаимосвязанных с ними документов. Законность отраженных в документах операций устанавливается путем проверки их соответствия действующему законодательству.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  <w:bookmarkStart w:id="45" w:name="sub_26_Копия_1"/>
      <w:bookmarkStart w:id="46" w:name="sub_26_Копия_1"/>
      <w:bookmarkEnd w:id="46"/>
    </w:p>
    <w:p>
      <w:pPr>
        <w:pStyle w:val="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bookmarkStart w:id="47" w:name="sub_27"/>
      <w:bookmarkEnd w:id="47"/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>3. Подготовка и направление в правоохранительные органы</w:t>
      </w:r>
    </w:p>
    <w:p>
      <w:pPr>
        <w:pStyle w:val="Normal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>заявлений о совершении операции</w:t>
      </w:r>
    </w:p>
    <w:p>
      <w:pPr>
        <w:pStyle w:val="Normal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  <w:bookmarkStart w:id="48" w:name="sub_27_Копия_1"/>
      <w:bookmarkStart w:id="49" w:name="sub_27_Копия_1"/>
      <w:bookmarkEnd w:id="49"/>
    </w:p>
    <w:p>
      <w:pPr>
        <w:pStyle w:val="Normal"/>
        <w:ind w:firstLine="709" w:right="0"/>
        <w:jc w:val="both"/>
        <w:rPr/>
      </w:pPr>
      <w:bookmarkStart w:id="50" w:name="sub_28"/>
      <w:bookmarkEnd w:id="50"/>
      <w:r>
        <w:rPr>
          <w:rFonts w:cs="PT Astra Serif" w:ascii="PT Astra Serif" w:hAnsi="PT Astra Serif"/>
          <w:color w:val="000000"/>
          <w:sz w:val="28"/>
          <w:szCs w:val="28"/>
        </w:rPr>
        <w:t xml:space="preserve">3.1. На основании письменного указания руководителя Министерства лицо, ответственное за работу по профилактике коррупционных и иных правонарушений в течение 5 дней готовит заявления и прилагаемые к ним материалы, которые в порядке </w:t>
      </w:r>
      <w:hyperlink r:id="rId2">
        <w:r>
          <w:rPr>
            <w:rStyle w:val="Hyperlink"/>
            <w:rFonts w:cs="PT Astra Serif" w:ascii="PT Astra Serif" w:hAnsi="PT Astra Serif"/>
            <w:color w:val="000000"/>
            <w:sz w:val="28"/>
            <w:szCs w:val="28"/>
            <w:u w:val="none"/>
          </w:rPr>
          <w:t>ст. 141</w:t>
        </w:r>
      </w:hyperlink>
      <w:r>
        <w:rPr>
          <w:rFonts w:cs="PT Astra Serif" w:ascii="PT Astra Serif" w:hAnsi="PT Astra Serif"/>
          <w:color w:val="000000"/>
          <w:sz w:val="28"/>
          <w:szCs w:val="28"/>
        </w:rPr>
        <w:t xml:space="preserve"> УПК РФ направляются в правоохранительные органы за подписью руководителя Учреждения.</w:t>
      </w:r>
    </w:p>
    <w:p>
      <w:pPr>
        <w:pStyle w:val="Normal"/>
        <w:ind w:firstLine="709" w:right="0"/>
        <w:jc w:val="both"/>
        <w:rPr/>
      </w:pPr>
      <w:bookmarkStart w:id="51" w:name="sub_28_Копия_1"/>
      <w:bookmarkStart w:id="52" w:name="sub_29"/>
      <w:bookmarkEnd w:id="51"/>
      <w:bookmarkEnd w:id="52"/>
      <w:r>
        <w:rPr>
          <w:rFonts w:cs="PT Astra Serif" w:ascii="PT Astra Serif" w:hAnsi="PT Astra Serif"/>
          <w:color w:val="000000"/>
          <w:sz w:val="28"/>
          <w:szCs w:val="28"/>
        </w:rPr>
        <w:t>3.2. Заявление в правоохранительные органы о признаках совершенного преступления (предоставления поддельных документов) регистрируется в Журнале регистрации заявлений в правоохранительные органы о совершенном преступлении (</w:t>
      </w:r>
      <w:hyperlink w:anchor="sub_32">
        <w:r>
          <w:rPr>
            <w:rStyle w:val="Hyperlink"/>
            <w:rFonts w:cs="PT Astra Serif" w:ascii="PT Astra Serif" w:hAnsi="PT Astra Serif"/>
            <w:color w:val="000000"/>
            <w:sz w:val="28"/>
            <w:szCs w:val="28"/>
            <w:u w:val="none"/>
          </w:rPr>
          <w:t>приложение № 2</w:t>
        </w:r>
      </w:hyperlink>
      <w:r>
        <w:rPr>
          <w:rFonts w:cs="PT Astra Serif" w:ascii="PT Astra Serif" w:hAnsi="PT Astra Serif"/>
          <w:color w:val="000000"/>
          <w:sz w:val="28"/>
          <w:szCs w:val="28"/>
        </w:rPr>
        <w:t>) с указанием в последующем решения. Журнал регистрации заявлений ведется и хранится у лица, ответственного за работу по профилактике коррупционных и иных правонарушений в Учреждении.</w:t>
      </w:r>
    </w:p>
    <w:p>
      <w:pPr>
        <w:pStyle w:val="Normal"/>
        <w:ind w:firstLine="709" w:right="0"/>
        <w:jc w:val="both"/>
        <w:rPr>
          <w:rFonts w:ascii="PT Astra Serif" w:hAnsi="PT Astra Serif"/>
          <w:b w:val="false"/>
          <w:bCs w:val="false"/>
          <w:color w:val="000000"/>
          <w:sz w:val="28"/>
          <w:szCs w:val="28"/>
        </w:rPr>
      </w:pPr>
      <w:bookmarkStart w:id="53" w:name="sub_29_Копия_1"/>
      <w:bookmarkEnd w:id="53"/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3.3. При поступлении в Учреждение постановления об отказе в возбуждении уголовного дела, лицо ответственное за работу по профилактике коррупционных и иных правонарушений согласовывает с руководителем Учреждения целесообразность дальнейшего обжалования указанного постановления.</w:t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hanging="0" w:left="0" w:right="0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851" w:gutter="0" w:header="0" w:top="39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c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a56c9b"/>
    <w:pPr>
      <w:keepNext w:val="true"/>
      <w:snapToGrid w:val="fals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semiHidden/>
    <w:unhideWhenUsed/>
    <w:qFormat/>
    <w:rsid w:val="00a56c9b"/>
    <w:pPr>
      <w:keepNext w:val="true"/>
      <w:spacing w:lineRule="auto" w:line="204"/>
      <w:jc w:val="center"/>
      <w:outlineLvl w:val="2"/>
    </w:pPr>
    <w:rPr>
      <w:b/>
      <w:spacing w:val="20"/>
      <w:sz w:val="44"/>
    </w:rPr>
  </w:style>
  <w:style w:type="paragraph" w:styleId="Heading4">
    <w:name w:val="Heading 4"/>
    <w:basedOn w:val="Normal"/>
    <w:next w:val="Normal"/>
    <w:semiHidden/>
    <w:unhideWhenUsed/>
    <w:qFormat/>
    <w:rsid w:val="00a56c9b"/>
    <w:pPr>
      <w:keepNext w:val="true"/>
      <w:jc w:val="center"/>
      <w:outlineLvl w:val="3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a56c9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pacing w:val="20"/>
      <w:sz w:val="44"/>
      <w:szCs w:val="20"/>
      <w:lang w:eastAsia="ru-RU"/>
    </w:rPr>
  </w:style>
  <w:style w:type="character" w:styleId="4" w:customStyle="1">
    <w:name w:val="Заголовок 4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0" w:customStyle="1">
    <w:name w:val="Название Знак"/>
    <w:basedOn w:val="DefaultParagraphFont"/>
    <w:qFormat/>
    <w:rsid w:val="00574784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1" w:customStyle="1">
    <w:name w:val="Подзаголовок Знак"/>
    <w:basedOn w:val="DefaultParagraphFont"/>
    <w:uiPriority w:val="11"/>
    <w:qFormat/>
    <w:rsid w:val="00574784"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74784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qFormat/>
    <w:rsid w:val="007a763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Нижний колонтитул Знак"/>
    <w:qFormat/>
    <w:rPr/>
  </w:style>
  <w:style w:type="character" w:styleId="Hyperlink">
    <w:name w:val="Hyperlink"/>
    <w:rPr>
      <w:color w:val="0563C1"/>
      <w:u w:val="single"/>
    </w:rPr>
  </w:style>
  <w:style w:type="character" w:styleId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11">
    <w:name w:val="Основной шрифт абзаца1"/>
    <w:qFormat/>
    <w:rPr/>
  </w:style>
  <w:style w:type="character" w:styleId="Style15">
    <w:name w:val="Основной шрифт абзаца"/>
    <w:qFormat/>
    <w:rPr/>
  </w:style>
  <w:style w:type="character" w:styleId="WW8Num3z0">
    <w:name w:val="WW8Num3z0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semiHidden/>
    <w:unhideWhenUsed/>
    <w:qFormat/>
    <w:rsid w:val="00a56c9b"/>
    <w:pPr>
      <w:spacing w:lineRule="auto" w:line="204"/>
      <w:jc w:val="center"/>
    </w:pPr>
    <w:rPr>
      <w:sz w:val="44"/>
    </w:rPr>
  </w:style>
  <w:style w:type="paragraph" w:styleId="Title">
    <w:name w:val="Title"/>
    <w:basedOn w:val="Normal"/>
    <w:next w:val="Subtitle"/>
    <w:qFormat/>
    <w:rsid w:val="00574784"/>
    <w:pPr>
      <w:suppressAutoHyphens w:val="true"/>
      <w:spacing w:lineRule="auto" w:line="348"/>
      <w:ind w:firstLine="709"/>
      <w:jc w:val="center"/>
    </w:pPr>
    <w:rPr>
      <w:b/>
      <w:sz w:val="28"/>
      <w:lang w:eastAsia="ar-SA"/>
    </w:rPr>
  </w:style>
  <w:style w:type="paragraph" w:styleId="Subtitle">
    <w:name w:val="Subtitle"/>
    <w:basedOn w:val="Normal"/>
    <w:next w:val="Normal"/>
    <w:uiPriority w:val="11"/>
    <w:qFormat/>
    <w:rsid w:val="00574784"/>
    <w:pPr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574784"/>
    <w:pPr/>
    <w:rPr>
      <w:rFonts w:ascii="Tahoma" w:hAnsi="Tahoma" w:cs="Tahoma"/>
      <w:sz w:val="16"/>
      <w:szCs w:val="16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rsid w:val="007a7632"/>
    <w:pPr>
      <w:tabs>
        <w:tab w:val="clear" w:pos="708"/>
        <w:tab w:val="center" w:pos="4153" w:leader="none"/>
        <w:tab w:val="right" w:pos="8306" w:leader="none"/>
      </w:tabs>
      <w:suppressAutoHyphens w:val="true"/>
      <w:overflowPunct w:val="true"/>
      <w:spacing w:lineRule="auto" w:line="348"/>
      <w:ind w:firstLine="709"/>
      <w:jc w:val="both"/>
      <w:textAlignment w:val="baseline"/>
    </w:pPr>
    <w:rPr>
      <w:sz w:val="28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Обычный (веб)"/>
    <w:basedOn w:val="Normal"/>
    <w:qFormat/>
    <w:pPr>
      <w:widowControl w:val="false"/>
      <w:suppressAutoHyphens w:val="true"/>
      <w:bidi w:val="0"/>
      <w:spacing w:before="0" w:after="223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Style25">
    <w:name w:val="Нормальный (таблица)"/>
    <w:basedOn w:val="Normal"/>
    <w:next w:val="Normal"/>
    <w:qFormat/>
    <w:pPr>
      <w:widowControl w:val="false"/>
      <w:suppressAutoHyphens w:val="true"/>
      <w:bidi w:val="0"/>
      <w:ind w:hanging="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Style26">
    <w:name w:val="Прижатый влево"/>
    <w:basedOn w:val="Normal"/>
    <w:next w:val="Normal"/>
    <w:qFormat/>
    <w:pPr>
      <w:widowControl w:val="false"/>
      <w:suppressAutoHyphens w:val="true"/>
      <w:bidi w:val="0"/>
      <w:ind w:hanging="0"/>
      <w:jc w:val="left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c9b"/>
    <w:pPr>
      <w:spacing w:after="0"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2125178/14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8B58-7050-49C2-AD7B-AEF2759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LibreOffice/24.2.2.2$Windows_X86_64 LibreOffice_project/d56cc158d8a96260b836f100ef4b4ef25d6f1a01</Application>
  <AppVersion>15.0000</AppVersion>
  <Pages>4</Pages>
  <Words>1026</Words>
  <Characters>7699</Characters>
  <CharactersWithSpaces>8686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2017-09-19T12:16:00Z</dcterms:created>
  <dc:creator>Кадры</dc:creator>
  <dc:description/>
  <dc:language>ru-RU</dc:language>
  <cp:lastModifiedBy/>
  <cp:lastPrinted>2025-04-17T13:40:12Z</cp:lastPrinted>
  <dcterms:modified xsi:type="dcterms:W3CDTF">2025-04-17T15:49:27Z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